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（样题2）</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子任务2：生产线加工齿轮轴质量控制监测尺寸为</w:t>
      </w:r>
      <m:oMath>
        <m:sSubSup>
          <m:sSubSupPr>
            <m:ctrlPr>
              <w:rPr>
                <w:rFonts w:hint="eastAsia" w:ascii="Cambria Math" w:hAnsi="Cambria Math" w:eastAsia="仿宋_GB2312" w:cs="仿宋_GB2312"/>
                <w:bCs/>
                <w:i/>
                <w:color w:val="000000" w:themeColor="text1"/>
                <w:sz w:val="28"/>
                <w:szCs w:val="28"/>
                <w14:textFill>
                  <w14:solidFill>
                    <w14:schemeClr w14:val="tx1"/>
                  </w14:solidFill>
                </w14:textFill>
              </w:rPr>
            </m:ctrlPr>
          </m:sSubSupPr>
          <m:e>
            <m:r>
              <m:rPr>
                <m:sty m:val="p"/>
              </m:rPr>
              <w:rPr>
                <w:rFonts w:hint="eastAsia" w:ascii="MS Gothic" w:hAnsi="MS Gothic" w:eastAsia="MS Gothic" w:cs="MS Gothic"/>
                <w:color w:val="000000" w:themeColor="text1"/>
                <w:sz w:val="28"/>
                <w:szCs w:val="28"/>
                <w14:textFill>
                  <w14:solidFill>
                    <w14:schemeClr w14:val="tx1"/>
                  </w14:solidFill>
                </w14:textFill>
              </w:rPr>
              <m:t>∅</m:t>
            </m:r>
            <m:r>
              <m:rPr/>
              <w:rPr>
                <w:rFonts w:hint="eastAsia" w:ascii="Cambria Math" w:hAnsi="Cambria Math" w:eastAsia="仿宋_GB2312" w:cs="仿宋_GB2312"/>
                <w:color w:val="000000" w:themeColor="text1"/>
                <w:sz w:val="28"/>
                <w:szCs w:val="28"/>
                <w14:textFill>
                  <w14:solidFill>
                    <w14:schemeClr w14:val="tx1"/>
                  </w14:solidFill>
                </w14:textFill>
              </w:rPr>
              <m:t>14</m:t>
            </m:r>
            <m:ctrlPr>
              <w:rPr>
                <w:rFonts w:hint="eastAsia" w:ascii="Cambria Math" w:hAnsi="Cambria Math" w:eastAsia="仿宋_GB2312" w:cs="仿宋_GB2312"/>
                <w:bCs/>
                <w:i/>
                <w:color w:val="000000" w:themeColor="text1"/>
                <w:sz w:val="28"/>
                <w:szCs w:val="28"/>
                <w14:textFill>
                  <w14:solidFill>
                    <w14:schemeClr w14:val="tx1"/>
                  </w14:solidFill>
                </w14:textFill>
              </w:rPr>
            </m:ctrlPr>
          </m:e>
          <m:sub>
            <m:r>
              <m:rPr/>
              <w:rPr>
                <w:rFonts w:hint="eastAsia" w:ascii="Cambria Math" w:hAnsi="Cambria Math" w:eastAsia="仿宋_GB2312" w:cs="仿宋_GB2312"/>
                <w:color w:val="000000" w:themeColor="text1"/>
                <w:sz w:val="28"/>
                <w:szCs w:val="28"/>
                <w14:textFill>
                  <w14:solidFill>
                    <w14:schemeClr w14:val="tx1"/>
                  </w14:solidFill>
                </w14:textFill>
              </w:rPr>
              <m:t>−0.043</m:t>
            </m:r>
            <m:ctrlPr>
              <w:rPr>
                <w:rFonts w:hint="eastAsia" w:ascii="Cambria Math" w:hAnsi="Cambria Math" w:eastAsia="仿宋_GB2312" w:cs="仿宋_GB2312"/>
                <w:bCs/>
                <w:i/>
                <w:color w:val="000000" w:themeColor="text1"/>
                <w:sz w:val="28"/>
                <w:szCs w:val="28"/>
                <w14:textFill>
                  <w14:solidFill>
                    <w14:schemeClr w14:val="tx1"/>
                  </w14:solidFill>
                </w14:textFill>
              </w:rPr>
            </m:ctrlPr>
          </m:sub>
          <m:sup>
            <m:r>
              <m:rPr/>
              <w:rPr>
                <w:rFonts w:ascii="Cambria Math" w:hAnsi="Cambria Math" w:eastAsia="仿宋_GB2312" w:cs="仿宋_GB2312"/>
                <w:color w:val="000000" w:themeColor="text1"/>
                <w:sz w:val="28"/>
                <w:szCs w:val="28"/>
                <w14:textFill>
                  <w14:solidFill>
                    <w14:schemeClr w14:val="tx1"/>
                  </w14:solidFill>
                </w14:textFill>
              </w:rPr>
              <m:t xml:space="preserve">   </m:t>
            </m:r>
            <m:r>
              <m:rPr/>
              <w:rPr>
                <w:rFonts w:hint="eastAsia" w:ascii="Cambria Math" w:hAnsi="Cambria Math" w:eastAsia="仿宋_GB2312" w:cs="仿宋_GB2312"/>
                <w:color w:val="000000" w:themeColor="text1"/>
                <w:sz w:val="28"/>
                <w:szCs w:val="28"/>
                <w14:textFill>
                  <w14:solidFill>
                    <w14:schemeClr w14:val="tx1"/>
                  </w14:solidFill>
                </w14:textFill>
              </w:rPr>
              <m:t>0</m:t>
            </m:r>
            <m:ctrlPr>
              <w:rPr>
                <w:rFonts w:hint="eastAsia" w:ascii="Cambria Math" w:hAnsi="Cambria Math" w:eastAsia="仿宋_GB2312" w:cs="仿宋_GB2312"/>
                <w:bCs/>
                <w:i/>
                <w:color w:val="000000" w:themeColor="text1"/>
                <w:sz w:val="28"/>
                <w:szCs w:val="28"/>
                <w14:textFill>
                  <w14:solidFill>
                    <w14:schemeClr w14:val="tx1"/>
                  </w14:solidFill>
                </w14:textFill>
              </w:rPr>
            </m:ctrlPr>
          </m:sup>
        </m:sSubSup>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∅1</m:t>
                </m:r>
                <m:r>
                  <m:rPr>
                    <m:sty m:val="p"/>
                  </m:rPr>
                  <w:rPr>
                    <w:rFonts w:hint="eastAsia" w:ascii="Cambria Math" w:hAnsi="Cambria Math" w:cs="Calibri"/>
                    <w:sz w:val="24"/>
                  </w:rPr>
                  <m:t>4</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jc w:val="center"/>
              <w:rPr>
                <w:rFonts w:ascii="Times New Roman" w:hAnsi="Times New Roman" w:cs="Calibri"/>
                <w:sz w:val="24"/>
              </w:rPr>
            </w:pPr>
            <w:r>
              <w:rPr>
                <w:rFonts w:ascii="Times New Roman" w:hAnsi="Times New Roman" w:cs="Calibri"/>
                <w:sz w:val="24"/>
              </w:rPr>
              <w:t>13.95</w:t>
            </w:r>
          </w:p>
        </w:tc>
        <w:tc>
          <w:tcPr>
            <w:tcW w:w="1275" w:type="dxa"/>
            <w:vAlign w:val="center"/>
          </w:tcPr>
          <w:p>
            <w:pPr>
              <w:jc w:val="center"/>
              <w:rPr>
                <w:rFonts w:ascii="Times New Roman" w:hAnsi="Times New Roman" w:cs="Calibri"/>
                <w:sz w:val="24"/>
              </w:rPr>
            </w:pPr>
            <w:r>
              <w:rPr>
                <w:rFonts w:ascii="Times New Roman" w:hAnsi="Times New Roman" w:cs="Calibri"/>
                <w:sz w:val="24"/>
              </w:rPr>
              <w:t>13.956</w:t>
            </w:r>
          </w:p>
        </w:tc>
        <w:tc>
          <w:tcPr>
            <w:tcW w:w="1275" w:type="dxa"/>
            <w:vAlign w:val="center"/>
          </w:tcPr>
          <w:p>
            <w:pPr>
              <w:jc w:val="center"/>
              <w:rPr>
                <w:rFonts w:ascii="Times New Roman" w:hAnsi="Times New Roman" w:cs="Calibri"/>
                <w:sz w:val="24"/>
              </w:rPr>
            </w:pPr>
            <w:r>
              <w:rPr>
                <w:rFonts w:ascii="Times New Roman" w:hAnsi="Times New Roman" w:cs="Calibri"/>
                <w:sz w:val="24"/>
              </w:rPr>
              <w:t>13.976</w:t>
            </w:r>
          </w:p>
        </w:tc>
        <w:tc>
          <w:tcPr>
            <w:tcW w:w="1275" w:type="dxa"/>
            <w:vAlign w:val="center"/>
          </w:tcPr>
          <w:p>
            <w:pPr>
              <w:jc w:val="center"/>
              <w:rPr>
                <w:rFonts w:ascii="Times New Roman" w:hAnsi="Times New Roman" w:cs="Calibri"/>
                <w:sz w:val="24"/>
              </w:rPr>
            </w:pPr>
            <w:r>
              <w:rPr>
                <w:rFonts w:ascii="Times New Roman" w:hAnsi="Times New Roman" w:cs="Calibri"/>
                <w:sz w:val="24"/>
              </w:rPr>
              <w:t>13.967</w:t>
            </w:r>
          </w:p>
        </w:tc>
        <w:tc>
          <w:tcPr>
            <w:tcW w:w="1275" w:type="dxa"/>
            <w:vAlign w:val="center"/>
          </w:tcPr>
          <w:p>
            <w:pPr>
              <w:jc w:val="center"/>
              <w:rPr>
                <w:rFonts w:ascii="Times New Roman" w:hAnsi="Times New Roman" w:cs="Calibri"/>
                <w:sz w:val="24"/>
              </w:rPr>
            </w:pPr>
            <w:r>
              <w:rPr>
                <w:rFonts w:ascii="Times New Roman" w:hAnsi="Times New Roman" w:cs="Calibri"/>
                <w:sz w:val="24"/>
              </w:rPr>
              <w:t>13.959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13.98</w:t>
            </w:r>
          </w:p>
        </w:tc>
        <w:tc>
          <w:tcPr>
            <w:tcW w:w="1275" w:type="dxa"/>
            <w:vAlign w:val="center"/>
          </w:tcPr>
          <w:p>
            <w:pPr>
              <w:jc w:val="center"/>
              <w:rPr>
                <w:rFonts w:ascii="Times New Roman" w:hAnsi="Times New Roman" w:cs="Calibri"/>
                <w:sz w:val="24"/>
              </w:rPr>
            </w:pPr>
            <w:r>
              <w:rPr>
                <w:rFonts w:ascii="Times New Roman" w:hAnsi="Times New Roman" w:cs="Calibri"/>
                <w:sz w:val="24"/>
              </w:rPr>
              <w:t>13.99</w:t>
            </w:r>
          </w:p>
        </w:tc>
        <w:tc>
          <w:tcPr>
            <w:tcW w:w="1275"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jc w:val="center"/>
              <w:rPr>
                <w:rFonts w:ascii="Times New Roman" w:hAnsi="Times New Roman" w:cs="Calibri"/>
                <w:sz w:val="24"/>
              </w:rPr>
            </w:pPr>
            <w:r>
              <w:rPr>
                <w:rFonts w:ascii="Times New Roman" w:hAnsi="Times New Roman" w:cs="Calibri"/>
                <w:sz w:val="24"/>
              </w:rPr>
              <w:t>13.958</w:t>
            </w:r>
          </w:p>
        </w:tc>
        <w:tc>
          <w:tcPr>
            <w:tcW w:w="1275" w:type="dxa"/>
            <w:vAlign w:val="center"/>
          </w:tcPr>
          <w:p>
            <w:pPr>
              <w:jc w:val="center"/>
              <w:rPr>
                <w:rFonts w:ascii="Times New Roman" w:hAnsi="Times New Roman" w:cs="Calibri"/>
                <w:sz w:val="24"/>
              </w:rPr>
            </w:pPr>
            <w:r>
              <w:rPr>
                <w:rFonts w:ascii="Times New Roman" w:hAnsi="Times New Roman" w:cs="Calibri"/>
                <w:sz w:val="24"/>
              </w:rPr>
              <w:t>13.956</w:t>
            </w:r>
          </w:p>
        </w:tc>
        <w:tc>
          <w:tcPr>
            <w:tcW w:w="1275" w:type="dxa"/>
            <w:vAlign w:val="center"/>
          </w:tcPr>
          <w:p>
            <w:pPr>
              <w:jc w:val="center"/>
              <w:rPr>
                <w:rFonts w:ascii="Times New Roman" w:hAnsi="Times New Roman" w:cs="Calibri"/>
                <w:sz w:val="24"/>
              </w:rPr>
            </w:pPr>
            <w:r>
              <w:rPr>
                <w:rFonts w:ascii="Times New Roman" w:hAnsi="Times New Roman" w:cs="Calibri"/>
                <w:sz w:val="24"/>
              </w:rPr>
              <w:t>13.976</w:t>
            </w:r>
          </w:p>
        </w:tc>
        <w:tc>
          <w:tcPr>
            <w:tcW w:w="1275" w:type="dxa"/>
            <w:vAlign w:val="center"/>
          </w:tcPr>
          <w:p>
            <w:pPr>
              <w:jc w:val="center"/>
              <w:rPr>
                <w:rFonts w:ascii="Times New Roman" w:hAnsi="Times New Roman" w:cs="Calibri"/>
                <w:sz w:val="24"/>
              </w:rPr>
            </w:pPr>
            <w:r>
              <w:rPr>
                <w:rFonts w:ascii="Times New Roman" w:hAnsi="Times New Roman" w:cs="Calibri"/>
                <w:sz w:val="24"/>
              </w:rPr>
              <w:t>13.967</w:t>
            </w:r>
          </w:p>
        </w:tc>
        <w:tc>
          <w:tcPr>
            <w:tcW w:w="1275" w:type="dxa"/>
            <w:vAlign w:val="center"/>
          </w:tcPr>
          <w:p>
            <w:pPr>
              <w:jc w:val="center"/>
              <w:rPr>
                <w:rFonts w:ascii="Times New Roman" w:hAnsi="Times New Roman" w:cs="Calibri"/>
                <w:sz w:val="24"/>
              </w:rPr>
            </w:pPr>
            <w:r>
              <w:rPr>
                <w:rFonts w:ascii="Times New Roman" w:hAnsi="Times New Roman" w:cs="Calibri"/>
                <w:sz w:val="24"/>
              </w:rPr>
              <w:t>13.959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jc w:val="center"/>
              <w:rPr>
                <w:rFonts w:ascii="Times New Roman" w:hAnsi="Times New Roman" w:cs="Calibri"/>
                <w:sz w:val="24"/>
              </w:rPr>
            </w:pPr>
            <w:r>
              <w:rPr>
                <w:rFonts w:ascii="Times New Roman" w:hAnsi="Times New Roman" w:cs="Calibri"/>
                <w:sz w:val="24"/>
              </w:rPr>
              <w:t>13.968</w:t>
            </w:r>
          </w:p>
        </w:tc>
        <w:tc>
          <w:tcPr>
            <w:tcW w:w="1275" w:type="dxa"/>
            <w:vAlign w:val="center"/>
          </w:tcPr>
          <w:p>
            <w:pPr>
              <w:jc w:val="center"/>
              <w:rPr>
                <w:rFonts w:ascii="Times New Roman" w:hAnsi="Times New Roman" w:cs="Calibri"/>
                <w:sz w:val="24"/>
              </w:rPr>
            </w:pPr>
            <w:r>
              <w:rPr>
                <w:rFonts w:ascii="Times New Roman" w:hAnsi="Times New Roman" w:cs="Calibri"/>
                <w:sz w:val="24"/>
              </w:rPr>
              <w:t>13.966</w:t>
            </w:r>
          </w:p>
        </w:tc>
        <w:tc>
          <w:tcPr>
            <w:tcW w:w="1275" w:type="dxa"/>
            <w:vAlign w:val="center"/>
          </w:tcPr>
          <w:p>
            <w:pPr>
              <w:jc w:val="center"/>
              <w:rPr>
                <w:rFonts w:ascii="Times New Roman" w:hAnsi="Times New Roman" w:cs="Calibri"/>
                <w:sz w:val="24"/>
              </w:rPr>
            </w:pPr>
            <w:r>
              <w:rPr>
                <w:rFonts w:ascii="Times New Roman" w:hAnsi="Times New Roman" w:cs="Calibri"/>
                <w:sz w:val="24"/>
              </w:rPr>
              <w:t>13.986</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13.969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13.99</w:t>
            </w:r>
          </w:p>
        </w:tc>
        <w:tc>
          <w:tcPr>
            <w:tcW w:w="1275" w:type="dxa"/>
            <w:vAlign w:val="center"/>
          </w:tcPr>
          <w:p>
            <w:pPr>
              <w:jc w:val="center"/>
              <w:rPr>
                <w:rFonts w:ascii="Times New Roman" w:hAnsi="Times New Roman" w:cs="Calibri"/>
                <w:sz w:val="24"/>
              </w:rPr>
            </w:pPr>
            <w:r>
              <w:rPr>
                <w:rFonts w:ascii="Times New Roman" w:hAnsi="Times New Roman" w:cs="Calibri"/>
                <w:sz w:val="24"/>
              </w:rPr>
              <w:t>13.981</w:t>
            </w:r>
          </w:p>
        </w:tc>
        <w:tc>
          <w:tcPr>
            <w:tcW w:w="1275" w:type="dxa"/>
            <w:vAlign w:val="center"/>
          </w:tcPr>
          <w:p>
            <w:pPr>
              <w:jc w:val="center"/>
              <w:rPr>
                <w:rFonts w:ascii="Times New Roman" w:hAnsi="Times New Roman" w:cs="Calibri"/>
                <w:sz w:val="24"/>
              </w:rPr>
            </w:pPr>
            <w:r>
              <w:rPr>
                <w:rFonts w:ascii="Times New Roman" w:hAnsi="Times New Roman" w:cs="Calibri"/>
                <w:sz w:val="24"/>
              </w:rPr>
              <w:t>13.971</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jc w:val="center"/>
              <w:rPr>
                <w:rFonts w:ascii="Times New Roman" w:hAnsi="Times New Roman" w:cs="Calibri"/>
                <w:sz w:val="24"/>
              </w:rPr>
            </w:pPr>
            <w:r>
              <w:rPr>
                <w:rFonts w:ascii="Times New Roman" w:hAnsi="Times New Roman" w:cs="Calibri"/>
                <w:sz w:val="24"/>
              </w:rPr>
              <w:t>13.972</w:t>
            </w:r>
          </w:p>
        </w:tc>
        <w:tc>
          <w:tcPr>
            <w:tcW w:w="1275" w:type="dxa"/>
            <w:vAlign w:val="center"/>
          </w:tcPr>
          <w:p>
            <w:pPr>
              <w:jc w:val="center"/>
              <w:rPr>
                <w:rFonts w:ascii="Times New Roman" w:hAnsi="Times New Roman" w:cs="Calibri"/>
                <w:sz w:val="24"/>
              </w:rPr>
            </w:pPr>
            <w:r>
              <w:rPr>
                <w:rFonts w:ascii="Times New Roman" w:hAnsi="Times New Roman" w:cs="Calibri"/>
                <w:sz w:val="24"/>
              </w:rPr>
              <w:t>13.973</w:t>
            </w:r>
          </w:p>
        </w:tc>
        <w:tc>
          <w:tcPr>
            <w:tcW w:w="1275" w:type="dxa"/>
            <w:vAlign w:val="center"/>
          </w:tcPr>
          <w:p>
            <w:pPr>
              <w:jc w:val="center"/>
              <w:rPr>
                <w:rFonts w:ascii="Times New Roman" w:hAnsi="Times New Roman" w:cs="Calibri"/>
                <w:sz w:val="24"/>
              </w:rPr>
            </w:pPr>
            <w:r>
              <w:rPr>
                <w:rFonts w:ascii="Times New Roman" w:hAnsi="Times New Roman" w:cs="Calibri"/>
                <w:sz w:val="24"/>
              </w:rPr>
              <w:t>13.991</w:t>
            </w:r>
          </w:p>
        </w:tc>
        <w:tc>
          <w:tcPr>
            <w:tcW w:w="1275" w:type="dxa"/>
            <w:vAlign w:val="center"/>
          </w:tcPr>
          <w:p>
            <w:pPr>
              <w:jc w:val="center"/>
              <w:rPr>
                <w:rFonts w:ascii="Times New Roman" w:hAnsi="Times New Roman" w:cs="Calibri"/>
                <w:sz w:val="24"/>
              </w:rPr>
            </w:pPr>
            <w:r>
              <w:rPr>
                <w:rFonts w:ascii="Times New Roman" w:hAnsi="Times New Roman" w:cs="Calibri"/>
                <w:sz w:val="24"/>
              </w:rPr>
              <w:t>13.979</w:t>
            </w:r>
          </w:p>
        </w:tc>
        <w:tc>
          <w:tcPr>
            <w:tcW w:w="1275" w:type="dxa"/>
            <w:vAlign w:val="center"/>
          </w:tcPr>
          <w:p>
            <w:pPr>
              <w:jc w:val="center"/>
              <w:rPr>
                <w:rFonts w:ascii="Times New Roman" w:hAnsi="Times New Roman" w:cs="Calibri"/>
                <w:sz w:val="24"/>
              </w:rPr>
            </w:pPr>
            <w:r>
              <w:rPr>
                <w:rFonts w:ascii="Times New Roman" w:hAnsi="Times New Roman" w:cs="Calibri"/>
                <w:sz w:val="24"/>
              </w:rPr>
              <w:t>13.973</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jc w:val="center"/>
              <w:rPr>
                <w:rFonts w:ascii="Times New Roman" w:hAnsi="Times New Roman" w:cs="Calibri"/>
                <w:sz w:val="24"/>
              </w:rPr>
            </w:pPr>
            <w:r>
              <w:rPr>
                <w:rFonts w:ascii="Times New Roman" w:hAnsi="Times New Roman" w:cs="Calibri"/>
                <w:sz w:val="24"/>
              </w:rPr>
              <w:t>13.973</w:t>
            </w:r>
          </w:p>
        </w:tc>
        <w:tc>
          <w:tcPr>
            <w:tcW w:w="1275" w:type="dxa"/>
            <w:vAlign w:val="center"/>
          </w:tcPr>
          <w:p>
            <w:pPr>
              <w:jc w:val="center"/>
              <w:rPr>
                <w:rFonts w:ascii="Times New Roman" w:hAnsi="Times New Roman" w:cs="Calibri"/>
                <w:sz w:val="24"/>
              </w:rPr>
            </w:pPr>
            <w:r>
              <w:rPr>
                <w:rFonts w:ascii="Times New Roman" w:hAnsi="Times New Roman" w:cs="Calibri"/>
                <w:sz w:val="24"/>
              </w:rPr>
              <w:t>13.975</w:t>
            </w:r>
          </w:p>
        </w:tc>
        <w:tc>
          <w:tcPr>
            <w:tcW w:w="1275" w:type="dxa"/>
            <w:vAlign w:val="center"/>
          </w:tcPr>
          <w:p>
            <w:pPr>
              <w:jc w:val="center"/>
              <w:rPr>
                <w:rFonts w:ascii="Times New Roman" w:hAnsi="Times New Roman" w:cs="Calibri"/>
                <w:sz w:val="24"/>
              </w:rPr>
            </w:pPr>
            <w:r>
              <w:rPr>
                <w:rFonts w:ascii="Times New Roman" w:hAnsi="Times New Roman" w:cs="Calibri"/>
                <w:sz w:val="24"/>
              </w:rPr>
              <w:t>13.992</w:t>
            </w:r>
          </w:p>
        </w:tc>
        <w:tc>
          <w:tcPr>
            <w:tcW w:w="1275" w:type="dxa"/>
            <w:vAlign w:val="center"/>
          </w:tcPr>
          <w:p>
            <w:pPr>
              <w:jc w:val="center"/>
              <w:rPr>
                <w:rFonts w:ascii="Times New Roman" w:hAnsi="Times New Roman" w:cs="Calibri"/>
                <w:sz w:val="24"/>
              </w:rPr>
            </w:pPr>
            <w:r>
              <w:rPr>
                <w:rFonts w:ascii="Times New Roman" w:hAnsi="Times New Roman" w:cs="Calibri"/>
                <w:sz w:val="24"/>
              </w:rPr>
              <w:t>13.981</w:t>
            </w:r>
          </w:p>
        </w:tc>
        <w:tc>
          <w:tcPr>
            <w:tcW w:w="1275" w:type="dxa"/>
            <w:vAlign w:val="center"/>
          </w:tcPr>
          <w:p>
            <w:pPr>
              <w:jc w:val="center"/>
              <w:rPr>
                <w:rFonts w:ascii="Times New Roman" w:hAnsi="Times New Roman" w:cs="Calibri"/>
                <w:sz w:val="24"/>
              </w:rPr>
            </w:pPr>
            <w:r>
              <w:rPr>
                <w:rFonts w:ascii="Times New Roman" w:hAnsi="Times New Roman" w:cs="Calibri"/>
                <w:sz w:val="24"/>
              </w:rPr>
              <w:t>13.975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jc w:val="center"/>
              <w:rPr>
                <w:rFonts w:ascii="Times New Roman" w:hAnsi="Times New Roman" w:cs="Calibri"/>
                <w:sz w:val="24"/>
              </w:rPr>
            </w:pPr>
            <w:r>
              <w:rPr>
                <w:rFonts w:ascii="Times New Roman" w:hAnsi="Times New Roman" w:cs="Calibri"/>
                <w:sz w:val="24"/>
              </w:rPr>
              <w:t>13.975</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13.994</w:t>
            </w:r>
          </w:p>
        </w:tc>
        <w:tc>
          <w:tcPr>
            <w:tcW w:w="1275" w:type="dxa"/>
            <w:vAlign w:val="center"/>
          </w:tcPr>
          <w:p>
            <w:pPr>
              <w:jc w:val="center"/>
              <w:rPr>
                <w:rFonts w:ascii="Times New Roman" w:hAnsi="Times New Roman" w:cs="Calibri"/>
                <w:sz w:val="24"/>
              </w:rPr>
            </w:pPr>
            <w:r>
              <w:rPr>
                <w:rFonts w:ascii="Times New Roman" w:hAnsi="Times New Roman" w:cs="Calibri"/>
                <w:sz w:val="24"/>
              </w:rPr>
              <w:t>13.984</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jc w:val="center"/>
              <w:rPr>
                <w:rFonts w:ascii="Times New Roman" w:hAnsi="Times New Roman" w:cs="Calibri"/>
                <w:sz w:val="24"/>
              </w:rPr>
            </w:pPr>
            <w:r>
              <w:rPr>
                <w:rFonts w:ascii="Times New Roman" w:hAnsi="Times New Roman" w:cs="Calibri"/>
                <w:sz w:val="24"/>
              </w:rPr>
              <w:t>13.968</w:t>
            </w:r>
          </w:p>
        </w:tc>
        <w:tc>
          <w:tcPr>
            <w:tcW w:w="1275" w:type="dxa"/>
            <w:vAlign w:val="center"/>
          </w:tcPr>
          <w:p>
            <w:pPr>
              <w:jc w:val="center"/>
              <w:rPr>
                <w:rFonts w:ascii="Times New Roman" w:hAnsi="Times New Roman" w:cs="Calibri"/>
                <w:sz w:val="24"/>
              </w:rPr>
            </w:pPr>
            <w:r>
              <w:rPr>
                <w:rFonts w:ascii="Times New Roman" w:hAnsi="Times New Roman" w:cs="Calibri"/>
                <w:sz w:val="24"/>
              </w:rPr>
              <w:t>13.966</w:t>
            </w:r>
          </w:p>
        </w:tc>
        <w:tc>
          <w:tcPr>
            <w:tcW w:w="1275" w:type="dxa"/>
            <w:vAlign w:val="center"/>
          </w:tcPr>
          <w:p>
            <w:pPr>
              <w:jc w:val="center"/>
              <w:rPr>
                <w:rFonts w:ascii="Times New Roman" w:hAnsi="Times New Roman" w:cs="Calibri"/>
                <w:sz w:val="24"/>
              </w:rPr>
            </w:pPr>
            <w:r>
              <w:rPr>
                <w:rFonts w:ascii="Times New Roman" w:hAnsi="Times New Roman" w:cs="Calibri"/>
                <w:sz w:val="24"/>
              </w:rPr>
              <w:t>13.986</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13.969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jc w:val="center"/>
              <w:rPr>
                <w:rFonts w:ascii="Times New Roman" w:hAnsi="Times New Roman" w:cs="Calibri"/>
                <w:sz w:val="24"/>
              </w:rPr>
            </w:pPr>
            <w:r>
              <w:rPr>
                <w:rFonts w:ascii="Times New Roman" w:hAnsi="Times New Roman" w:cs="Calibri"/>
                <w:sz w:val="24"/>
              </w:rPr>
              <w:t>13.975</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13.994</w:t>
            </w:r>
          </w:p>
        </w:tc>
        <w:tc>
          <w:tcPr>
            <w:tcW w:w="1275" w:type="dxa"/>
            <w:vAlign w:val="center"/>
          </w:tcPr>
          <w:p>
            <w:pPr>
              <w:jc w:val="center"/>
              <w:rPr>
                <w:rFonts w:ascii="Times New Roman" w:hAnsi="Times New Roman" w:cs="Calibri"/>
                <w:sz w:val="24"/>
              </w:rPr>
            </w:pPr>
            <w:r>
              <w:rPr>
                <w:rFonts w:ascii="Times New Roman" w:hAnsi="Times New Roman" w:cs="Calibri"/>
                <w:sz w:val="24"/>
              </w:rPr>
              <w:t>13.984</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jc w:val="center"/>
              <w:rPr>
                <w:rFonts w:ascii="Times New Roman" w:hAnsi="Times New Roman" w:cs="Calibri"/>
                <w:sz w:val="24"/>
              </w:rPr>
            </w:pPr>
            <w:r>
              <w:rPr>
                <w:rFonts w:ascii="Times New Roman" w:hAnsi="Times New Roman" w:cs="Calibri"/>
                <w:sz w:val="24"/>
              </w:rPr>
              <w:t>13.98</w:t>
            </w:r>
          </w:p>
        </w:tc>
        <w:tc>
          <w:tcPr>
            <w:tcW w:w="1275" w:type="dxa"/>
            <w:vAlign w:val="center"/>
          </w:tcPr>
          <w:p>
            <w:pPr>
              <w:jc w:val="center"/>
              <w:rPr>
                <w:rFonts w:ascii="Times New Roman" w:hAnsi="Times New Roman" w:cs="Calibri"/>
                <w:sz w:val="24"/>
              </w:rPr>
            </w:pPr>
            <w:r>
              <w:rPr>
                <w:rFonts w:ascii="Times New Roman" w:hAnsi="Times New Roman" w:cs="Calibri"/>
                <w:sz w:val="24"/>
              </w:rPr>
              <w:t>13.981</w:t>
            </w:r>
          </w:p>
        </w:tc>
        <w:tc>
          <w:tcPr>
            <w:tcW w:w="1275" w:type="dxa"/>
            <w:vAlign w:val="center"/>
          </w:tcPr>
          <w:p>
            <w:pPr>
              <w:jc w:val="center"/>
              <w:rPr>
                <w:rFonts w:ascii="Times New Roman" w:hAnsi="Times New Roman" w:cs="Calibri"/>
                <w:sz w:val="24"/>
              </w:rPr>
            </w:pPr>
            <w:r>
              <w:rPr>
                <w:rFonts w:ascii="Times New Roman" w:hAnsi="Times New Roman" w:cs="Calibri"/>
                <w:sz w:val="24"/>
              </w:rPr>
              <w:t>13.996</w:t>
            </w:r>
          </w:p>
        </w:tc>
        <w:tc>
          <w:tcPr>
            <w:tcW w:w="1275" w:type="dxa"/>
            <w:vAlign w:val="center"/>
          </w:tcPr>
          <w:p>
            <w:pPr>
              <w:jc w:val="center"/>
              <w:rPr>
                <w:rFonts w:ascii="Times New Roman" w:hAnsi="Times New Roman" w:cs="Calibri"/>
                <w:sz w:val="24"/>
              </w:rPr>
            </w:pPr>
            <w:r>
              <w:rPr>
                <w:rFonts w:ascii="Times New Roman" w:hAnsi="Times New Roman" w:cs="Calibri"/>
                <w:sz w:val="24"/>
              </w:rPr>
              <w:t>13.986</w:t>
            </w:r>
          </w:p>
        </w:tc>
        <w:tc>
          <w:tcPr>
            <w:tcW w:w="1275" w:type="dxa"/>
            <w:vAlign w:val="center"/>
          </w:tcPr>
          <w:p>
            <w:pPr>
              <w:jc w:val="center"/>
              <w:rPr>
                <w:rFonts w:ascii="Times New Roman" w:hAnsi="Times New Roman" w:cs="Calibri"/>
                <w:sz w:val="24"/>
              </w:rPr>
            </w:pPr>
            <w:r>
              <w:rPr>
                <w:rFonts w:ascii="Times New Roman" w:hAnsi="Times New Roman" w:cs="Calibri"/>
                <w:sz w:val="24"/>
              </w:rPr>
              <w:t>13.979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jc w:val="center"/>
              <w:rPr>
                <w:rFonts w:ascii="Times New Roman" w:hAnsi="Times New Roman" w:cs="Calibri"/>
                <w:sz w:val="24"/>
              </w:rPr>
            </w:pPr>
            <w:r>
              <w:rPr>
                <w:rFonts w:ascii="Times New Roman" w:hAnsi="Times New Roman" w:cs="Calibri"/>
                <w:sz w:val="24"/>
              </w:rPr>
              <w:t>13.985</w:t>
            </w:r>
          </w:p>
        </w:tc>
        <w:tc>
          <w:tcPr>
            <w:tcW w:w="1275" w:type="dxa"/>
            <w:vAlign w:val="center"/>
          </w:tcPr>
          <w:p>
            <w:pPr>
              <w:jc w:val="center"/>
              <w:rPr>
                <w:rFonts w:ascii="Times New Roman" w:hAnsi="Times New Roman" w:cs="Calibri"/>
                <w:sz w:val="24"/>
              </w:rPr>
            </w:pPr>
            <w:r>
              <w:rPr>
                <w:rFonts w:ascii="Times New Roman" w:hAnsi="Times New Roman" w:cs="Calibri"/>
                <w:sz w:val="24"/>
              </w:rPr>
              <w:t>13.983</w:t>
            </w:r>
          </w:p>
        </w:tc>
        <w:tc>
          <w:tcPr>
            <w:tcW w:w="1275" w:type="dxa"/>
            <w:vAlign w:val="center"/>
          </w:tcPr>
          <w:p>
            <w:pPr>
              <w:jc w:val="center"/>
              <w:rPr>
                <w:rFonts w:ascii="Times New Roman" w:hAnsi="Times New Roman" w:cs="Calibri"/>
                <w:sz w:val="24"/>
              </w:rPr>
            </w:pPr>
            <w:r>
              <w:rPr>
                <w:rFonts w:ascii="Times New Roman" w:hAnsi="Times New Roman" w:cs="Calibri"/>
                <w:sz w:val="24"/>
              </w:rPr>
              <w:t>13.998</w:t>
            </w:r>
          </w:p>
        </w:tc>
        <w:tc>
          <w:tcPr>
            <w:tcW w:w="1275" w:type="dxa"/>
            <w:vAlign w:val="center"/>
          </w:tcPr>
          <w:p>
            <w:pPr>
              <w:jc w:val="center"/>
              <w:rPr>
                <w:rFonts w:ascii="Times New Roman" w:hAnsi="Times New Roman" w:cs="Calibri"/>
                <w:sz w:val="24"/>
              </w:rPr>
            </w:pPr>
            <w:r>
              <w:rPr>
                <w:rFonts w:ascii="Times New Roman" w:hAnsi="Times New Roman" w:cs="Calibri"/>
                <w:sz w:val="24"/>
              </w:rPr>
              <w:t>13.987</w:t>
            </w:r>
          </w:p>
        </w:tc>
        <w:tc>
          <w:tcPr>
            <w:tcW w:w="1275" w:type="dxa"/>
            <w:vAlign w:val="center"/>
          </w:tcPr>
          <w:p>
            <w:pPr>
              <w:jc w:val="center"/>
              <w:rPr>
                <w:rFonts w:ascii="Times New Roman" w:hAnsi="Times New Roman" w:cs="Calibri"/>
                <w:sz w:val="24"/>
              </w:rPr>
            </w:pPr>
            <w:r>
              <w:rPr>
                <w:rFonts w:ascii="Times New Roman" w:hAnsi="Times New Roman" w:cs="Calibri"/>
                <w:sz w:val="24"/>
              </w:rPr>
              <w:t>13.98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jc w:val="center"/>
              <w:rPr>
                <w:rFonts w:ascii="Times New Roman" w:hAnsi="Times New Roman" w:cs="Calibri"/>
                <w:sz w:val="24"/>
              </w:rPr>
            </w:pPr>
            <w:r>
              <w:rPr>
                <w:rFonts w:ascii="Times New Roman" w:hAnsi="Times New Roman" w:cs="Calibri"/>
                <w:sz w:val="24"/>
              </w:rPr>
              <w:t>14</w:t>
            </w:r>
          </w:p>
        </w:tc>
        <w:tc>
          <w:tcPr>
            <w:tcW w:w="1275" w:type="dxa"/>
            <w:vAlign w:val="center"/>
          </w:tcPr>
          <w:p>
            <w:pPr>
              <w:jc w:val="center"/>
              <w:rPr>
                <w:rFonts w:ascii="Times New Roman" w:hAnsi="Times New Roman" w:cs="Calibri"/>
                <w:sz w:val="24"/>
              </w:rPr>
            </w:pPr>
            <w:r>
              <w:rPr>
                <w:rFonts w:ascii="Times New Roman" w:hAnsi="Times New Roman" w:cs="Calibri"/>
                <w:sz w:val="24"/>
              </w:rPr>
              <w:t>14.02</w:t>
            </w:r>
          </w:p>
        </w:tc>
        <w:tc>
          <w:tcPr>
            <w:tcW w:w="1275" w:type="dxa"/>
            <w:vAlign w:val="center"/>
          </w:tcPr>
          <w:p>
            <w:pPr>
              <w:jc w:val="center"/>
              <w:rPr>
                <w:rFonts w:ascii="Times New Roman" w:hAnsi="Times New Roman" w:cs="Calibri"/>
                <w:sz w:val="24"/>
              </w:rPr>
            </w:pPr>
            <w:r>
              <w:rPr>
                <w:rFonts w:ascii="Times New Roman" w:hAnsi="Times New Roman" w:cs="Calibri"/>
                <w:sz w:val="24"/>
              </w:rPr>
              <w:t>14.001</w:t>
            </w:r>
          </w:p>
        </w:tc>
        <w:tc>
          <w:tcPr>
            <w:tcW w:w="1275" w:type="dxa"/>
            <w:vAlign w:val="center"/>
          </w:tcPr>
          <w:p>
            <w:pPr>
              <w:jc w:val="center"/>
              <w:rPr>
                <w:rFonts w:ascii="Times New Roman" w:hAnsi="Times New Roman" w:cs="Calibri"/>
                <w:sz w:val="24"/>
              </w:rPr>
            </w:pPr>
            <w:r>
              <w:rPr>
                <w:rFonts w:ascii="Times New Roman" w:hAnsi="Times New Roman" w:cs="Calibri"/>
                <w:sz w:val="24"/>
              </w:rPr>
              <w:t>14.01</w:t>
            </w:r>
          </w:p>
        </w:tc>
        <w:tc>
          <w:tcPr>
            <w:tcW w:w="1275" w:type="dxa"/>
            <w:vAlign w:val="center"/>
          </w:tcPr>
          <w:p>
            <w:pPr>
              <w:jc w:val="center"/>
              <w:rPr>
                <w:rFonts w:ascii="Times New Roman" w:hAnsi="Times New Roman" w:cs="Calibri"/>
                <w:sz w:val="24"/>
              </w:rPr>
            </w:pPr>
            <w:r>
              <w:rPr>
                <w:rFonts w:ascii="Times New Roman" w:hAnsi="Times New Roman" w:cs="Calibri"/>
                <w:sz w:val="24"/>
              </w:rPr>
              <w:t>14.02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jc w:val="center"/>
              <w:rPr>
                <w:rFonts w:ascii="Times New Roman" w:hAnsi="Times New Roman" w:cs="Calibri"/>
                <w:sz w:val="24"/>
              </w:rPr>
            </w:pPr>
            <w:r>
              <w:rPr>
                <w:rFonts w:ascii="Times New Roman" w:hAnsi="Times New Roman" w:cs="Calibri"/>
                <w:sz w:val="24"/>
              </w:rPr>
              <w:t>14.01</w:t>
            </w:r>
          </w:p>
        </w:tc>
        <w:tc>
          <w:tcPr>
            <w:tcW w:w="1275" w:type="dxa"/>
            <w:vAlign w:val="center"/>
          </w:tcPr>
          <w:p>
            <w:pPr>
              <w:jc w:val="center"/>
              <w:rPr>
                <w:rFonts w:ascii="Times New Roman" w:hAnsi="Times New Roman" w:cs="Calibri"/>
                <w:sz w:val="24"/>
              </w:rPr>
            </w:pPr>
            <w:r>
              <w:rPr>
                <w:rFonts w:ascii="Times New Roman" w:hAnsi="Times New Roman" w:cs="Calibri"/>
                <w:sz w:val="24"/>
              </w:rPr>
              <w:t>14.06</w:t>
            </w:r>
          </w:p>
        </w:tc>
        <w:tc>
          <w:tcPr>
            <w:tcW w:w="1275" w:type="dxa"/>
            <w:vAlign w:val="center"/>
          </w:tcPr>
          <w:p>
            <w:pPr>
              <w:jc w:val="center"/>
              <w:rPr>
                <w:rFonts w:ascii="Times New Roman" w:hAnsi="Times New Roman" w:cs="Calibri"/>
                <w:sz w:val="24"/>
              </w:rPr>
            </w:pPr>
            <w:r>
              <w:rPr>
                <w:rFonts w:ascii="Times New Roman" w:hAnsi="Times New Roman" w:cs="Calibri"/>
                <w:sz w:val="24"/>
              </w:rPr>
              <w:t>14.008</w:t>
            </w:r>
          </w:p>
        </w:tc>
        <w:tc>
          <w:tcPr>
            <w:tcW w:w="1275" w:type="dxa"/>
            <w:vAlign w:val="center"/>
          </w:tcPr>
          <w:p>
            <w:pPr>
              <w:jc w:val="center"/>
              <w:rPr>
                <w:rFonts w:ascii="Times New Roman" w:hAnsi="Times New Roman" w:cs="Calibri"/>
                <w:sz w:val="24"/>
              </w:rPr>
            </w:pPr>
            <w:r>
              <w:rPr>
                <w:rFonts w:ascii="Times New Roman" w:hAnsi="Times New Roman" w:cs="Calibri"/>
                <w:sz w:val="24"/>
              </w:rPr>
              <w:t>14.015</w:t>
            </w:r>
          </w:p>
        </w:tc>
        <w:tc>
          <w:tcPr>
            <w:tcW w:w="1275" w:type="dxa"/>
            <w:vAlign w:val="center"/>
          </w:tcPr>
          <w:p>
            <w:pPr>
              <w:jc w:val="center"/>
              <w:rPr>
                <w:rFonts w:ascii="Times New Roman" w:hAnsi="Times New Roman" w:cs="Calibri"/>
                <w:sz w:val="24"/>
              </w:rPr>
            </w:pPr>
            <w:r>
              <w:rPr>
                <w:rFonts w:ascii="Times New Roman" w:hAnsi="Times New Roman" w:cs="Calibri"/>
                <w:sz w:val="24"/>
              </w:rPr>
              <w:t>14.06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jc w:val="center"/>
              <w:rPr>
                <w:rFonts w:ascii="Times New Roman" w:hAnsi="Times New Roman" w:cs="Calibri"/>
                <w:sz w:val="24"/>
              </w:rPr>
            </w:pPr>
            <w:r>
              <w:rPr>
                <w:rFonts w:ascii="Times New Roman" w:hAnsi="Times New Roman" w:cs="Calibri"/>
                <w:sz w:val="24"/>
              </w:rPr>
              <w:t>14.012</w:t>
            </w:r>
          </w:p>
        </w:tc>
        <w:tc>
          <w:tcPr>
            <w:tcW w:w="1275" w:type="dxa"/>
            <w:vAlign w:val="center"/>
          </w:tcPr>
          <w:p>
            <w:pPr>
              <w:jc w:val="center"/>
              <w:rPr>
                <w:rFonts w:ascii="Times New Roman" w:hAnsi="Times New Roman" w:cs="Calibri"/>
                <w:sz w:val="24"/>
              </w:rPr>
            </w:pPr>
            <w:r>
              <w:rPr>
                <w:rFonts w:ascii="Times New Roman" w:hAnsi="Times New Roman" w:cs="Calibri"/>
                <w:sz w:val="24"/>
              </w:rPr>
              <w:t>14.012</w:t>
            </w:r>
          </w:p>
        </w:tc>
        <w:tc>
          <w:tcPr>
            <w:tcW w:w="1275" w:type="dxa"/>
            <w:vAlign w:val="center"/>
          </w:tcPr>
          <w:p>
            <w:pPr>
              <w:jc w:val="center"/>
              <w:rPr>
                <w:rFonts w:ascii="Times New Roman" w:hAnsi="Times New Roman" w:cs="Calibri"/>
                <w:sz w:val="24"/>
              </w:rPr>
            </w:pPr>
            <w:r>
              <w:rPr>
                <w:rFonts w:ascii="Times New Roman" w:hAnsi="Times New Roman" w:cs="Calibri"/>
                <w:sz w:val="24"/>
              </w:rPr>
              <w:t>14.011</w:t>
            </w:r>
          </w:p>
        </w:tc>
        <w:tc>
          <w:tcPr>
            <w:tcW w:w="1275" w:type="dxa"/>
            <w:vAlign w:val="center"/>
          </w:tcPr>
          <w:p>
            <w:pPr>
              <w:jc w:val="center"/>
              <w:rPr>
                <w:rFonts w:ascii="Times New Roman" w:hAnsi="Times New Roman" w:cs="Calibri"/>
                <w:sz w:val="24"/>
              </w:rPr>
            </w:pPr>
            <w:r>
              <w:rPr>
                <w:rFonts w:ascii="Times New Roman" w:hAnsi="Times New Roman" w:cs="Calibri"/>
                <w:sz w:val="24"/>
              </w:rPr>
              <w:t>14.011</w:t>
            </w:r>
          </w:p>
        </w:tc>
        <w:tc>
          <w:tcPr>
            <w:tcW w:w="1275" w:type="dxa"/>
            <w:vAlign w:val="center"/>
          </w:tcPr>
          <w:p>
            <w:pPr>
              <w:jc w:val="center"/>
              <w:rPr>
                <w:rFonts w:ascii="Times New Roman" w:hAnsi="Times New Roman" w:cs="Calibri"/>
                <w:sz w:val="24"/>
              </w:rPr>
            </w:pPr>
            <w:r>
              <w:rPr>
                <w:rFonts w:ascii="Times New Roman" w:hAnsi="Times New Roman" w:cs="Calibri"/>
                <w:sz w:val="24"/>
              </w:rPr>
              <w:t>14.12</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left="560" w:firstLine="42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42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子任务1：夹具设计：生产线产品发生变化需对新产品进行专用夹具设计，结合提供的“夹具设计给定文件”设计一款新夹具，对设计的夹具进行整体装配。给定新产品如下图1所示：</w:t>
      </w:r>
    </w:p>
    <w:p>
      <w:pPr>
        <w:jc w:val="center"/>
        <w:rPr>
          <w:rFonts w:ascii="仿宋_GB2312" w:hAnsi="仿宋_GB2312" w:eastAsia="仿宋_GB2312" w:cs="仿宋_GB2312"/>
          <w:bCs/>
          <w:color w:val="000000" w:themeColor="text1"/>
          <w:sz w:val="28"/>
          <w:szCs w:val="28"/>
          <w14:textFill>
            <w14:solidFill>
              <w14:schemeClr w14:val="tx1"/>
            </w14:solidFill>
          </w14:textFill>
        </w:rPr>
      </w:pPr>
      <w:r>
        <w:rPr>
          <w:rFonts w:ascii="仿宋_GB2312" w:hAnsi="仿宋_GB2312" w:eastAsia="仿宋_GB2312" w:cs="仿宋_GB2312"/>
          <w:bCs/>
          <w:color w:val="000000" w:themeColor="text1"/>
          <w:sz w:val="28"/>
          <w:szCs w:val="28"/>
          <w14:textFill>
            <w14:solidFill>
              <w14:schemeClr w14:val="tx1"/>
            </w14:solidFill>
          </w14:textFill>
        </w:rPr>
        <w:drawing>
          <wp:inline distT="0" distB="0" distL="114300" distR="114300">
            <wp:extent cx="1228090" cy="968375"/>
            <wp:effectExtent l="0" t="0" r="6350" b="6985"/>
            <wp:docPr id="1" name="图片 1" descr="题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题目"/>
                    <pic:cNvPicPr>
                      <a:picLocks noChangeAspect="1"/>
                    </pic:cNvPicPr>
                  </pic:nvPicPr>
                  <pic:blipFill>
                    <a:blip r:embed="rId6"/>
                    <a:stretch>
                      <a:fillRect/>
                    </a:stretch>
                  </pic:blipFill>
                  <pic:spPr>
                    <a:xfrm>
                      <a:off x="0" y="0"/>
                      <a:ext cx="1228090" cy="968375"/>
                    </a:xfrm>
                    <a:prstGeom prst="rect">
                      <a:avLst/>
                    </a:prstGeom>
                    <a:noFill/>
                    <a:ln>
                      <a:noFill/>
                    </a:ln>
                  </pic:spPr>
                </pic:pic>
              </a:graphicData>
            </a:graphic>
          </wp:inline>
        </w:drawing>
      </w:r>
    </w:p>
    <w:p>
      <w:pPr>
        <w:pStyle w:val="10"/>
        <w:ind w:left="0" w:firstLine="0"/>
        <w:jc w:val="center"/>
        <w:rPr>
          <w:sz w:val="24"/>
          <w:szCs w:val="24"/>
        </w:rPr>
      </w:pPr>
      <w:r>
        <w:rPr>
          <w:rFonts w:hint="eastAsia" w:ascii="仿宋_GB2312" w:hAnsi="仿宋_GB2312" w:eastAsia="仿宋_GB2312" w:cs="仿宋_GB2312"/>
          <w:bCs/>
          <w:color w:val="000000" w:themeColor="text1"/>
          <w:sz w:val="24"/>
          <w:szCs w:val="24"/>
          <w14:textFill>
            <w14:solidFill>
              <w14:schemeClr w14:val="tx1"/>
            </w14:solidFill>
          </w14:textFill>
        </w:rPr>
        <w:t>图1 新产品数字模型</w:t>
      </w:r>
    </w:p>
    <w:p>
      <w:pPr>
        <w:pStyle w:val="2"/>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子任务2：产线虚拟调试：根据提供的“机器人给定数据”与设计好的的夹具体进行装配。合理设计机器人抓取物料的运动轨迹。</w:t>
      </w: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（2）虚拟机器人运动调试：根据提供的“机器人给定数据”与设计的“夹持手爪”文件进行装配，通过虚拟调试合理设计机器人抓取物料的运动轨迹；操作步骤如下：</w:t>
      </w:r>
    </w:p>
    <w:p>
      <w:pPr>
        <w:pStyle w:val="2"/>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第一步：安装设计的“夹持手爪”夹具。</w:t>
      </w:r>
    </w:p>
    <w:p>
      <w:pPr>
        <w:pStyle w:val="2"/>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第二步：机械手能够抓起储物平台上的“毛坯”物料。</w:t>
      </w:r>
    </w:p>
    <w:p>
      <w:pPr>
        <w:pStyle w:val="2"/>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第三步：物料放置于圆盘上。</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（2）夹持手爪与“手臂给定数据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（3）虚拟仿真产线运动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val="0"/>
          <w:bCs/>
          <w:color w:val="000000" w:themeColor="text1"/>
          <w:sz w:val="28"/>
          <w:szCs w:val="28"/>
          <w14:textFill>
            <w14:solidFill>
              <w14:schemeClr w14:val="tx1"/>
            </w14:solidFill>
          </w14:textFill>
        </w:rPr>
        <w:t>“5-</w:t>
      </w:r>
      <w:r>
        <w:rPr>
          <w:rFonts w:hint="eastAsia" w:ascii="仿宋_GB2312" w:hAnsi="仿宋_GB2312" w:eastAsia="仿宋_GB2312" w:cs="仿宋_GB2312"/>
          <w:b w:val="0"/>
          <w:bCs/>
          <w:kern w:val="0"/>
          <w:sz w:val="28"/>
        </w:rPr>
        <w:t>产线运行与虚拟调试</w:t>
      </w:r>
      <w:r>
        <w:rPr>
          <w:rFonts w:hint="eastAsia" w:ascii="仿宋_GB2312" w:hAnsi="仿宋_GB2312" w:eastAsia="仿宋_GB2312" w:cs="仿宋_GB2312"/>
          <w:b w:val="0"/>
          <w:bCs/>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子任务1：根据创新完成的齿轮轴、齿条活塞杆零件的STL数据模型，结合赛场提供的LCD光固化成型机的打印参数、利用配套的设备操作软件，合理摆放数据模型，正确添加支撑，进行分层处理后输出打印文件。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子任务3：将打印成型的齿轮轴、齿条活塞杆产品利用现场给定的工具完成后处理操作并进行产品的装配和验证。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（二）提交位置</w:t>
      </w:r>
      <w:bookmarkStart w:id="0" w:name="_GoBack"/>
      <w:bookmarkEnd w:id="0"/>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将检测工序卡保存在</w:t>
      </w:r>
      <w:r>
        <w:rPr>
          <w:rFonts w:hint="eastAsia" w:ascii="仿宋_GB2312" w:hAnsi="仿宋_GB2312" w:eastAsia="仿宋_GB2312" w:cs="仿宋_GB2312"/>
          <w:b w:val="0"/>
          <w:bCs/>
          <w:color w:val="000000" w:themeColor="text1"/>
          <w:sz w:val="28"/>
          <w:szCs w:val="28"/>
          <w14:textFill>
            <w14:solidFill>
              <w14:schemeClr w14:val="tx1"/>
            </w14:solidFill>
          </w14:textFill>
        </w:rPr>
        <w:t>“6-</w:t>
      </w:r>
      <w:r>
        <w:rPr>
          <w:rFonts w:hint="eastAsia" w:ascii="仿宋_GB2312" w:hAnsi="仿宋_GB2312" w:eastAsia="仿宋_GB2312" w:cs="仿宋_GB2312"/>
          <w:bCs/>
          <w:color w:val="000000" w:themeColor="text1"/>
          <w:sz w:val="28"/>
          <w:szCs w:val="28"/>
          <w14:textFill>
            <w14:solidFill>
              <w14:schemeClr w14:val="tx1"/>
            </w14:solidFill>
          </w14:textFill>
        </w:rPr>
        <w:t>3D打印与产品验证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595"/>
        <w:gridCol w:w="1340"/>
        <w:gridCol w:w="1340"/>
        <w:gridCol w:w="957"/>
        <w:gridCol w:w="864"/>
        <w:gridCol w:w="1402"/>
        <w:gridCol w:w="1944"/>
        <w:gridCol w:w="2213"/>
        <w:gridCol w:w="1503"/>
        <w:gridCol w:w="696"/>
        <w:gridCol w:w="1070"/>
      </w:tblGrid>
      <w:tr>
        <w:tblPrEx>
          <w:tblCellMar>
            <w:top w:w="0" w:type="dxa"/>
            <w:left w:w="108" w:type="dxa"/>
            <w:bottom w:w="0" w:type="dxa"/>
            <w:right w:w="108" w:type="dxa"/>
          </w:tblCellMar>
        </w:tblPrEx>
        <w:trPr>
          <w:trHeight w:val="490" w:hRule="atLeast"/>
        </w:trPr>
        <w:tc>
          <w:tcPr>
            <w:tcW w:w="49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22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49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22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0"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0"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Pr>
        <w:pStyle w:val="10"/>
        <w:rPr>
          <w:rFonts w:ascii="仿宋" w:hAnsi="仿宋" w:eastAsia="仿宋"/>
          <w:b/>
          <w:color w:val="000000" w:themeColor="text1"/>
          <w:sz w:val="28"/>
          <w:szCs w:val="28"/>
          <w14:textFill>
            <w14:solidFill>
              <w14:schemeClr w14:val="tx1"/>
            </w14:solidFill>
          </w14:textFill>
        </w:rPr>
      </w:pPr>
    </w:p>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22A4E"/>
    <w:rsid w:val="000412EA"/>
    <w:rsid w:val="00041357"/>
    <w:rsid w:val="000422E1"/>
    <w:rsid w:val="00057F95"/>
    <w:rsid w:val="0007348D"/>
    <w:rsid w:val="0007579B"/>
    <w:rsid w:val="000935A9"/>
    <w:rsid w:val="000967BF"/>
    <w:rsid w:val="0009736E"/>
    <w:rsid w:val="000B5170"/>
    <w:rsid w:val="000C437B"/>
    <w:rsid w:val="00114840"/>
    <w:rsid w:val="0012533A"/>
    <w:rsid w:val="00134274"/>
    <w:rsid w:val="00134BC1"/>
    <w:rsid w:val="00152EDE"/>
    <w:rsid w:val="0016018D"/>
    <w:rsid w:val="001938FF"/>
    <w:rsid w:val="00195F7F"/>
    <w:rsid w:val="001B0527"/>
    <w:rsid w:val="001B6031"/>
    <w:rsid w:val="001E61F3"/>
    <w:rsid w:val="002043CE"/>
    <w:rsid w:val="00240F5F"/>
    <w:rsid w:val="0025592E"/>
    <w:rsid w:val="00261A73"/>
    <w:rsid w:val="00266623"/>
    <w:rsid w:val="00280851"/>
    <w:rsid w:val="00293328"/>
    <w:rsid w:val="00297DCE"/>
    <w:rsid w:val="002A6594"/>
    <w:rsid w:val="002C145C"/>
    <w:rsid w:val="002C5F75"/>
    <w:rsid w:val="003262AA"/>
    <w:rsid w:val="00364A83"/>
    <w:rsid w:val="0039314B"/>
    <w:rsid w:val="003A005A"/>
    <w:rsid w:val="003A20C2"/>
    <w:rsid w:val="003D548B"/>
    <w:rsid w:val="003F38C7"/>
    <w:rsid w:val="00412A30"/>
    <w:rsid w:val="00413C90"/>
    <w:rsid w:val="00427A54"/>
    <w:rsid w:val="0047606C"/>
    <w:rsid w:val="00483582"/>
    <w:rsid w:val="0048632F"/>
    <w:rsid w:val="00542721"/>
    <w:rsid w:val="0054412B"/>
    <w:rsid w:val="00550222"/>
    <w:rsid w:val="005657D4"/>
    <w:rsid w:val="005861BC"/>
    <w:rsid w:val="005B3D81"/>
    <w:rsid w:val="005D3C87"/>
    <w:rsid w:val="005D75A0"/>
    <w:rsid w:val="00607722"/>
    <w:rsid w:val="0063199B"/>
    <w:rsid w:val="00633FF8"/>
    <w:rsid w:val="00644FA4"/>
    <w:rsid w:val="00652960"/>
    <w:rsid w:val="0066033D"/>
    <w:rsid w:val="00672110"/>
    <w:rsid w:val="0067232A"/>
    <w:rsid w:val="0068736B"/>
    <w:rsid w:val="006901C7"/>
    <w:rsid w:val="006B336C"/>
    <w:rsid w:val="006C1DB0"/>
    <w:rsid w:val="006C3F34"/>
    <w:rsid w:val="006F37E9"/>
    <w:rsid w:val="007027AA"/>
    <w:rsid w:val="007173B8"/>
    <w:rsid w:val="007344A6"/>
    <w:rsid w:val="00757EE4"/>
    <w:rsid w:val="00783B04"/>
    <w:rsid w:val="007C1644"/>
    <w:rsid w:val="007C4B87"/>
    <w:rsid w:val="007F01EC"/>
    <w:rsid w:val="00823941"/>
    <w:rsid w:val="0082479C"/>
    <w:rsid w:val="008507F7"/>
    <w:rsid w:val="0086068F"/>
    <w:rsid w:val="00865844"/>
    <w:rsid w:val="0089363A"/>
    <w:rsid w:val="00897C12"/>
    <w:rsid w:val="008B3ED3"/>
    <w:rsid w:val="008B5336"/>
    <w:rsid w:val="008C4168"/>
    <w:rsid w:val="008D2B84"/>
    <w:rsid w:val="008D718F"/>
    <w:rsid w:val="008E2FA0"/>
    <w:rsid w:val="008F7676"/>
    <w:rsid w:val="00901F5F"/>
    <w:rsid w:val="0091542A"/>
    <w:rsid w:val="009311A3"/>
    <w:rsid w:val="00942A98"/>
    <w:rsid w:val="009440AF"/>
    <w:rsid w:val="00950616"/>
    <w:rsid w:val="00954377"/>
    <w:rsid w:val="009623F1"/>
    <w:rsid w:val="009805EE"/>
    <w:rsid w:val="009A23D2"/>
    <w:rsid w:val="009B56F3"/>
    <w:rsid w:val="009F09AA"/>
    <w:rsid w:val="009F5569"/>
    <w:rsid w:val="00A1039D"/>
    <w:rsid w:val="00A26E45"/>
    <w:rsid w:val="00A534A0"/>
    <w:rsid w:val="00AA0045"/>
    <w:rsid w:val="00AA3C03"/>
    <w:rsid w:val="00AB1D77"/>
    <w:rsid w:val="00AB3F2B"/>
    <w:rsid w:val="00AB5A45"/>
    <w:rsid w:val="00AF5044"/>
    <w:rsid w:val="00AF5EC4"/>
    <w:rsid w:val="00B008F0"/>
    <w:rsid w:val="00B042EF"/>
    <w:rsid w:val="00B25700"/>
    <w:rsid w:val="00B7212D"/>
    <w:rsid w:val="00B734A5"/>
    <w:rsid w:val="00B75248"/>
    <w:rsid w:val="00BA255E"/>
    <w:rsid w:val="00BB32CF"/>
    <w:rsid w:val="00BC6A36"/>
    <w:rsid w:val="00BC782E"/>
    <w:rsid w:val="00C23566"/>
    <w:rsid w:val="00C307A5"/>
    <w:rsid w:val="00C32AEF"/>
    <w:rsid w:val="00C37C80"/>
    <w:rsid w:val="00C615BD"/>
    <w:rsid w:val="00C71EFC"/>
    <w:rsid w:val="00CA7C32"/>
    <w:rsid w:val="00CF0F7C"/>
    <w:rsid w:val="00CF2623"/>
    <w:rsid w:val="00D045F2"/>
    <w:rsid w:val="00D163E9"/>
    <w:rsid w:val="00D32300"/>
    <w:rsid w:val="00D35450"/>
    <w:rsid w:val="00D769EB"/>
    <w:rsid w:val="00D86AB0"/>
    <w:rsid w:val="00D86D13"/>
    <w:rsid w:val="00D9128A"/>
    <w:rsid w:val="00DF4145"/>
    <w:rsid w:val="00DF633C"/>
    <w:rsid w:val="00E409BE"/>
    <w:rsid w:val="00E41B44"/>
    <w:rsid w:val="00E548C4"/>
    <w:rsid w:val="00E7038C"/>
    <w:rsid w:val="00EA4E02"/>
    <w:rsid w:val="00ED0B3D"/>
    <w:rsid w:val="00EF54D9"/>
    <w:rsid w:val="00F10CF0"/>
    <w:rsid w:val="00F13DA9"/>
    <w:rsid w:val="00F451CF"/>
    <w:rsid w:val="00F72C85"/>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2290665"/>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5E387B"/>
    <w:rsid w:val="497E2BEC"/>
    <w:rsid w:val="499E328F"/>
    <w:rsid w:val="4A062BE2"/>
    <w:rsid w:val="4CFD207A"/>
    <w:rsid w:val="4F5053E0"/>
    <w:rsid w:val="507A38E4"/>
    <w:rsid w:val="50C3182D"/>
    <w:rsid w:val="523336B1"/>
    <w:rsid w:val="532E5683"/>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qFormat/>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1889</Words>
  <Characters>2378</Characters>
  <Lines>20</Lines>
  <Paragraphs>5</Paragraphs>
  <TotalTime>6</TotalTime>
  <ScaleCrop>false</ScaleCrop>
  <LinksUpToDate>false</LinksUpToDate>
  <CharactersWithSpaces>2415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11</cp:revision>
  <cp:lastPrinted>2021-03-15T20:41:00Z</cp:lastPrinted>
  <dcterms:created xsi:type="dcterms:W3CDTF">2023-04-15T09:39:00Z</dcterms:created>
  <dcterms:modified xsi:type="dcterms:W3CDTF">2023-04-17T16:09:41Z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